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E6EF"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32"/>
          <w:szCs w:val="32"/>
        </w:rPr>
        <w:t>L. WILLIAM D. NOWIERSKI, M.D., P.A.</w:t>
      </w:r>
    </w:p>
    <w:p w14:paraId="4985233C"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32"/>
          <w:szCs w:val="32"/>
        </w:rPr>
        <w:t>DERMATOLOGY</w:t>
      </w:r>
    </w:p>
    <w:p w14:paraId="13A5886B"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32"/>
          <w:szCs w:val="32"/>
        </w:rPr>
        <w:t> </w:t>
      </w:r>
    </w:p>
    <w:p w14:paraId="506F3F9F"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32"/>
          <w:szCs w:val="32"/>
        </w:rPr>
        <w:t>NOTICE OF PRIVACY PRACTICES</w:t>
      </w:r>
    </w:p>
    <w:p w14:paraId="56E88CEE"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protected health information (“PHI”) is used.  HIPAA provides penalties for covered entities that misuse personal health information.  We are required by law to maintain the privacy of your health information and to give you notice of our legal duties and privacy practices with respect to your protected health information.</w:t>
      </w:r>
    </w:p>
    <w:p w14:paraId="32735BF5"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0E9B8326"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terms of this notice apply to all records containing your individually identifiable health information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 in a visible location at all times, and you may request a copy of our most current Notice at any time. </w:t>
      </w:r>
    </w:p>
    <w:p w14:paraId="7F0304AB"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31D71958"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26"/>
          <w:szCs w:val="26"/>
        </w:rPr>
        <w:t>PLEASE REVIEW THIS NOTICE CAREFULLY.</w:t>
      </w:r>
    </w:p>
    <w:p w14:paraId="23F41D50" w14:textId="77777777" w:rsidR="00231B53" w:rsidRDefault="00231B53" w:rsidP="00231B53">
      <w:pPr>
        <w:widowControl w:val="0"/>
        <w:autoSpaceDE w:val="0"/>
        <w:autoSpaceDN w:val="0"/>
        <w:adjustRightInd w:val="0"/>
        <w:jc w:val="center"/>
        <w:rPr>
          <w:rFonts w:ascii="Calibri" w:hAnsi="Calibri" w:cs="Calibri"/>
          <w:sz w:val="32"/>
          <w:szCs w:val="32"/>
        </w:rPr>
      </w:pPr>
      <w:r>
        <w:rPr>
          <w:rFonts w:ascii="Calibri" w:hAnsi="Calibri" w:cs="Calibri"/>
          <w:b/>
          <w:bCs/>
          <w:sz w:val="26"/>
          <w:szCs w:val="26"/>
        </w:rPr>
        <w:t> </w:t>
      </w:r>
    </w:p>
    <w:p w14:paraId="67153F75"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We may use and disclose your Individually Identifiable Health Information (IIHI) without written authorization in the following ways:</w:t>
      </w:r>
    </w:p>
    <w:p w14:paraId="35304A97"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18AA4997"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t>1.</w:t>
      </w:r>
      <w:r>
        <w:rPr>
          <w:rFonts w:ascii="Times New Roman" w:hAnsi="Times New Roman" w:cs="Times New Roman"/>
          <w:sz w:val="18"/>
          <w:szCs w:val="18"/>
        </w:rPr>
        <w:t xml:space="preserve">       </w:t>
      </w:r>
      <w:r>
        <w:rPr>
          <w:rFonts w:ascii="Calibri" w:hAnsi="Calibri" w:cs="Calibri"/>
          <w:b/>
          <w:bCs/>
          <w:sz w:val="26"/>
          <w:szCs w:val="26"/>
        </w:rPr>
        <w:t xml:space="preserve">Treatment: </w:t>
      </w:r>
      <w:r>
        <w:rPr>
          <w:rFonts w:ascii="Calibri" w:hAnsi="Calibri" w:cs="Calibri"/>
          <w:sz w:val="26"/>
          <w:szCs w:val="26"/>
        </w:rPr>
        <w:t>Treatment means providing, coordinating, or managing healthcare and related services by one or more healthcare providers. An example of this is a primary care doctor referring you to a specialist doctor.</w:t>
      </w:r>
    </w:p>
    <w:p w14:paraId="57D5EB50"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44B14483"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t>2.</w:t>
      </w:r>
      <w:r>
        <w:rPr>
          <w:rFonts w:ascii="Times New Roman" w:hAnsi="Times New Roman" w:cs="Times New Roman"/>
          <w:sz w:val="18"/>
          <w:szCs w:val="18"/>
        </w:rPr>
        <w:t xml:space="preserve">       </w:t>
      </w:r>
      <w:r>
        <w:rPr>
          <w:rFonts w:ascii="Calibri" w:hAnsi="Calibri" w:cs="Calibri"/>
          <w:b/>
          <w:bCs/>
          <w:sz w:val="26"/>
          <w:szCs w:val="26"/>
        </w:rPr>
        <w:t xml:space="preserve">Payment: </w:t>
      </w:r>
      <w:r>
        <w:rPr>
          <w:rFonts w:ascii="Calibri" w:hAnsi="Calibri" w:cs="Calibri"/>
          <w:sz w:val="26"/>
          <w:szCs w:val="26"/>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w:t>
      </w:r>
    </w:p>
    <w:p w14:paraId="5F9E375F"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53BF12EC"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t>3.</w:t>
      </w:r>
      <w:r>
        <w:rPr>
          <w:rFonts w:ascii="Times New Roman" w:hAnsi="Times New Roman" w:cs="Times New Roman"/>
          <w:sz w:val="18"/>
          <w:szCs w:val="18"/>
        </w:rPr>
        <w:t xml:space="preserve">       </w:t>
      </w:r>
      <w:r>
        <w:rPr>
          <w:rFonts w:ascii="Calibri" w:hAnsi="Calibri" w:cs="Calibri"/>
          <w:b/>
          <w:bCs/>
          <w:sz w:val="26"/>
          <w:szCs w:val="26"/>
        </w:rPr>
        <w:t xml:space="preserve">Health Care Operations: </w:t>
      </w:r>
      <w:r>
        <w:rPr>
          <w:rFonts w:ascii="Calibri" w:hAnsi="Calibri" w:cs="Calibri"/>
          <w:sz w:val="26"/>
          <w:szCs w:val="26"/>
        </w:rPr>
        <w:t> Health Care Operations include business aspects of running our practice, such as conducting quality assessments and improving activities, auditing functions, cost management analysis, and customer service.  An example of this would be new patient survey cards.</w:t>
      </w:r>
    </w:p>
    <w:p w14:paraId="6445D8A6"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66954E3D"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t>4.</w:t>
      </w:r>
      <w:r>
        <w:rPr>
          <w:rFonts w:ascii="Times New Roman" w:hAnsi="Times New Roman" w:cs="Times New Roman"/>
          <w:sz w:val="18"/>
          <w:szCs w:val="18"/>
        </w:rPr>
        <w:t xml:space="preserve">       </w:t>
      </w:r>
      <w:r>
        <w:rPr>
          <w:rFonts w:ascii="Calibri" w:hAnsi="Calibri" w:cs="Calibri"/>
          <w:b/>
          <w:bCs/>
          <w:sz w:val="26"/>
          <w:szCs w:val="26"/>
        </w:rPr>
        <w:t>Release of Information to Family/Friends:</w:t>
      </w:r>
      <w:r>
        <w:rPr>
          <w:rFonts w:ascii="Calibri" w:hAnsi="Calibri" w:cs="Calibri"/>
          <w:sz w:val="26"/>
          <w:szCs w:val="26"/>
        </w:rPr>
        <w:t xml:space="preserve"> Unless you object, our practice may release your IIHI to a family member or friend that is involved in your care, or who assists in taking care of you.  For example, a parent or guardian my ask that a relative or friend take their child to the doctor’s office for treatment of a cold.  In this example, the relative or friend may have access to this child’s medical information.</w:t>
      </w:r>
    </w:p>
    <w:p w14:paraId="08E7769F"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32BE59ED"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lastRenderedPageBreak/>
        <w:t>5.</w:t>
      </w:r>
      <w:r>
        <w:rPr>
          <w:rFonts w:ascii="Times New Roman" w:hAnsi="Times New Roman" w:cs="Times New Roman"/>
          <w:sz w:val="18"/>
          <w:szCs w:val="18"/>
        </w:rPr>
        <w:t xml:space="preserve">       </w:t>
      </w:r>
      <w:r>
        <w:rPr>
          <w:rFonts w:ascii="Calibri" w:hAnsi="Calibri" w:cs="Calibri"/>
          <w:b/>
          <w:bCs/>
          <w:sz w:val="26"/>
          <w:szCs w:val="26"/>
        </w:rPr>
        <w:t>Appointment Reminders/Treatment Options:</w:t>
      </w:r>
      <w:r>
        <w:rPr>
          <w:rFonts w:ascii="Calibri" w:hAnsi="Calibri" w:cs="Calibri"/>
          <w:sz w:val="26"/>
          <w:szCs w:val="26"/>
        </w:rPr>
        <w:t xml:space="preserve"> We may contact you, by phone or in writing, to provide appointment reminders or information about treatment alternatives or other health-related benefits and services.</w:t>
      </w:r>
    </w:p>
    <w:p w14:paraId="4B8C9A5C"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6C0A9D47" w14:textId="77777777" w:rsidR="00231B53" w:rsidRDefault="00231B53" w:rsidP="00231B53">
      <w:pPr>
        <w:widowControl w:val="0"/>
        <w:autoSpaceDE w:val="0"/>
        <w:autoSpaceDN w:val="0"/>
        <w:adjustRightInd w:val="0"/>
        <w:ind w:hanging="480"/>
        <w:rPr>
          <w:rFonts w:ascii="Calibri" w:hAnsi="Calibri" w:cs="Calibri"/>
          <w:sz w:val="32"/>
          <w:szCs w:val="32"/>
        </w:rPr>
      </w:pPr>
      <w:r>
        <w:rPr>
          <w:rFonts w:ascii="Calibri" w:hAnsi="Calibri" w:cs="Calibri"/>
          <w:b/>
          <w:bCs/>
          <w:sz w:val="26"/>
          <w:szCs w:val="26"/>
        </w:rPr>
        <w:t>6.</w:t>
      </w:r>
      <w:r>
        <w:rPr>
          <w:rFonts w:ascii="Times New Roman" w:hAnsi="Times New Roman" w:cs="Times New Roman"/>
          <w:sz w:val="18"/>
          <w:szCs w:val="18"/>
        </w:rPr>
        <w:t xml:space="preserve">       </w:t>
      </w:r>
      <w:r>
        <w:rPr>
          <w:rFonts w:ascii="Calibri" w:hAnsi="Calibri" w:cs="Calibri"/>
          <w:b/>
          <w:bCs/>
          <w:sz w:val="26"/>
          <w:szCs w:val="26"/>
        </w:rPr>
        <w:t xml:space="preserve">Disclosures Required By Law:  </w:t>
      </w:r>
      <w:r>
        <w:rPr>
          <w:rFonts w:ascii="Calibri" w:hAnsi="Calibri" w:cs="Calibri"/>
          <w:sz w:val="26"/>
          <w:szCs w:val="26"/>
        </w:rPr>
        <w:t>Our practice will use and disclose your IIHI when we are required to do so by federal, state or local law.</w:t>
      </w:r>
    </w:p>
    <w:p w14:paraId="6E408F2C"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3DC177DB"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following use and disclosures of PHI will only be made pursuant to us receiving a written authorization from you:</w:t>
      </w:r>
    </w:p>
    <w:p w14:paraId="421FE38D"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5C696DA4" w14:textId="784E6E29"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Most uses and disclosure of psychotherapy not</w:t>
      </w:r>
      <w:bookmarkStart w:id="0" w:name="_GoBack"/>
      <w:bookmarkEnd w:id="0"/>
      <w:r>
        <w:rPr>
          <w:rFonts w:ascii="Calibri" w:hAnsi="Calibri" w:cs="Calibri"/>
          <w:sz w:val="26"/>
          <w:szCs w:val="26"/>
        </w:rPr>
        <w:t>es;</w:t>
      </w:r>
    </w:p>
    <w:p w14:paraId="53A0091D" w14:textId="7C6C1B46"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Uses and disclosure of your PHI for marketing purposes, including subsidized treatment and health     </w:t>
      </w:r>
    </w:p>
    <w:p w14:paraId="423D3AFD" w14:textId="5F3205AE"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Care operations;</w:t>
      </w:r>
      <w:r w:rsidR="00891E6B">
        <w:rPr>
          <w:rFonts w:ascii="Calibri" w:hAnsi="Calibri" w:cs="Calibri"/>
          <w:sz w:val="32"/>
          <w:szCs w:val="32"/>
        </w:rPr>
        <w:t xml:space="preserve"> </w:t>
      </w:r>
      <w:r>
        <w:rPr>
          <w:rFonts w:ascii="Calibri" w:hAnsi="Calibri" w:cs="Calibri"/>
          <w:sz w:val="26"/>
          <w:szCs w:val="26"/>
        </w:rPr>
        <w:t>Disclosures that constitute a sale of PHI under HIPAA; Other uses and disclosures not described in this notice.</w:t>
      </w:r>
    </w:p>
    <w:p w14:paraId="420CE256"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0353E2B3"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You may revoke such authorization in writing and we are required to honor and abide by that written request, except to the extent that we have already taken actions relying on your prior authorization.</w:t>
      </w:r>
    </w:p>
    <w:p w14:paraId="442C9E41"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7EC00A6A"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You may have the following rights with respect to your PHI:</w:t>
      </w:r>
    </w:p>
    <w:p w14:paraId="285C7D72"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7F45387B" w14:textId="1733ED89"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request restrictions on certain uses and disclosures of PHI, including those related to</w:t>
      </w:r>
    </w:p>
    <w:p w14:paraId="1D94BE1F" w14:textId="541EE4CB"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disclosures of family members, other relatives, close personal friends, or any other person identified</w:t>
      </w:r>
    </w:p>
    <w:p w14:paraId="6E4E736A" w14:textId="52E1C095"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by you.  We are, however, not required to honor a request restriction except in limited</w:t>
      </w:r>
    </w:p>
    <w:p w14:paraId="52AEA6A3" w14:textId="5BDB8442"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circumstance which we shall explain if you ask.  If we do agree to the restriction, we must abide by it</w:t>
      </w:r>
    </w:p>
    <w:p w14:paraId="113BA23F" w14:textId="27EE6663"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unless you agree in writing to remove it.</w:t>
      </w:r>
    </w:p>
    <w:p w14:paraId="37CBF4FF"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2682B7A0" w14:textId="688C8B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reasonable requests to receive confidential communications of Protected Health</w:t>
      </w:r>
    </w:p>
    <w:p w14:paraId="7FCB388F" w14:textId="087B38E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Information by alternative means or at alternative locations.</w:t>
      </w:r>
    </w:p>
    <w:p w14:paraId="3245B212"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36CD3A93" w14:textId="2B608D23"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inspect and copy your PHI.</w:t>
      </w:r>
    </w:p>
    <w:p w14:paraId="7A4CF1AA"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74E005E9" w14:textId="250C1C6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amend your PHI.</w:t>
      </w:r>
    </w:p>
    <w:p w14:paraId="514F9EEC"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7690B77F" w14:textId="2933AFC3"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receive an accounting of disclosures of your PHI.</w:t>
      </w:r>
    </w:p>
    <w:p w14:paraId="28DC7554"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2C8DEA76" w14:textId="74F2BC06"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obtain a paper copy of this notice from us upon request.</w:t>
      </w:r>
    </w:p>
    <w:p w14:paraId="5B688DA1"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550E2E62" w14:textId="57F8123D"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The right to be advised if your unprotected PHI is intentionally or unintentionally disclosed</w:t>
      </w:r>
    </w:p>
    <w:p w14:paraId="1C1637BA"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1B64910C"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If you have paid for services “out of pocket”, in full and in advance, and you request that we not disclose PHI related solely to those services to a health plan, we will accommodate your request, except where we are required by law to make a disclosure.</w:t>
      </w:r>
    </w:p>
    <w:p w14:paraId="7C1D2EDB"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069B7BED"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xml:space="preserve">This notice is effective as of September 23, 2013, and it is our intention to abide by the terms of the Notice of Privacy Practices and HIPAA Regulations currently in effect.  We reserve the right to change </w:t>
      </w:r>
      <w:r>
        <w:rPr>
          <w:rFonts w:ascii="Calibri" w:hAnsi="Calibri" w:cs="Calibri"/>
          <w:sz w:val="26"/>
          <w:szCs w:val="26"/>
        </w:rPr>
        <w:lastRenderedPageBreak/>
        <w:t xml:space="preserve">the terms of our Notice of Privacy Practice and to make the new notice provision effective for all PHI that we </w:t>
      </w:r>
      <w:proofErr w:type="gramStart"/>
      <w:r>
        <w:rPr>
          <w:rFonts w:ascii="Calibri" w:hAnsi="Calibri" w:cs="Calibri"/>
          <w:sz w:val="26"/>
          <w:szCs w:val="26"/>
        </w:rPr>
        <w:t>maintain,  We</w:t>
      </w:r>
      <w:proofErr w:type="gramEnd"/>
      <w:r>
        <w:rPr>
          <w:rFonts w:ascii="Calibri" w:hAnsi="Calibri" w:cs="Calibri"/>
          <w:sz w:val="26"/>
          <w:szCs w:val="26"/>
        </w:rPr>
        <w:t xml:space="preserve"> will post a copy and you may request a written copy of the revised Notice of Privacy practice from our office.</w:t>
      </w:r>
    </w:p>
    <w:p w14:paraId="15EDEA06"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26"/>
          <w:szCs w:val="26"/>
        </w:rPr>
        <w:t> </w:t>
      </w:r>
    </w:p>
    <w:p w14:paraId="6337A120"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If you have any questions about this notice, please contact the Practice Compliance Officer:</w:t>
      </w:r>
    </w:p>
    <w:p w14:paraId="682D2443"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xml:space="preserve">                •    </w:t>
      </w:r>
      <w:r>
        <w:rPr>
          <w:rFonts w:ascii="Calibri" w:hAnsi="Calibri" w:cs="Calibri"/>
          <w:sz w:val="26"/>
          <w:szCs w:val="26"/>
        </w:rPr>
        <w:t xml:space="preserve">Annette </w:t>
      </w:r>
      <w:proofErr w:type="spellStart"/>
      <w:r>
        <w:rPr>
          <w:rFonts w:ascii="Calibri" w:hAnsi="Calibri" w:cs="Calibri"/>
          <w:sz w:val="26"/>
          <w:szCs w:val="26"/>
        </w:rPr>
        <w:t>Forrey</w:t>
      </w:r>
      <w:proofErr w:type="spellEnd"/>
      <w:r>
        <w:rPr>
          <w:rFonts w:ascii="Calibri" w:hAnsi="Calibri" w:cs="Calibri"/>
          <w:sz w:val="26"/>
          <w:szCs w:val="26"/>
        </w:rPr>
        <w:t>, Office Manager – phone: 208-343-5910</w:t>
      </w:r>
    </w:p>
    <w:p w14:paraId="26D4FDCD"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b/>
          <w:bCs/>
          <w:sz w:val="26"/>
          <w:szCs w:val="26"/>
        </w:rPr>
        <w:t> </w:t>
      </w:r>
    </w:p>
    <w:p w14:paraId="541964AF" w14:textId="77777777" w:rsidR="00231B53" w:rsidRDefault="00231B53" w:rsidP="00231B53">
      <w:pPr>
        <w:widowControl w:val="0"/>
        <w:autoSpaceDE w:val="0"/>
        <w:autoSpaceDN w:val="0"/>
        <w:adjustRightInd w:val="0"/>
        <w:rPr>
          <w:rFonts w:ascii="Calibri" w:hAnsi="Calibri" w:cs="Calibri"/>
          <w:sz w:val="32"/>
          <w:szCs w:val="32"/>
        </w:rPr>
      </w:pPr>
    </w:p>
    <w:p w14:paraId="6D3864CA" w14:textId="77777777" w:rsidR="00231B53" w:rsidRDefault="00231B53" w:rsidP="00231B53">
      <w:pPr>
        <w:widowControl w:val="0"/>
        <w:autoSpaceDE w:val="0"/>
        <w:autoSpaceDN w:val="0"/>
        <w:adjustRightInd w:val="0"/>
        <w:rPr>
          <w:rFonts w:ascii="Calibri" w:hAnsi="Calibri" w:cs="Calibri"/>
          <w:sz w:val="32"/>
          <w:szCs w:val="32"/>
        </w:rPr>
      </w:pPr>
    </w:p>
    <w:p w14:paraId="277F83B5" w14:textId="77777777" w:rsidR="00231B53" w:rsidRDefault="00231B53" w:rsidP="00231B53">
      <w:pPr>
        <w:widowControl w:val="0"/>
        <w:autoSpaceDE w:val="0"/>
        <w:autoSpaceDN w:val="0"/>
        <w:adjustRightInd w:val="0"/>
        <w:rPr>
          <w:rFonts w:ascii="Calibri" w:hAnsi="Calibri" w:cs="Calibri"/>
          <w:sz w:val="32"/>
          <w:szCs w:val="32"/>
        </w:rPr>
      </w:pPr>
    </w:p>
    <w:p w14:paraId="61EC8700"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32"/>
          <w:szCs w:val="32"/>
        </w:rPr>
        <w:t xml:space="preserve">Annette </w:t>
      </w:r>
      <w:proofErr w:type="spellStart"/>
      <w:r>
        <w:rPr>
          <w:rFonts w:ascii="Calibri" w:hAnsi="Calibri" w:cs="Calibri"/>
          <w:sz w:val="32"/>
          <w:szCs w:val="32"/>
        </w:rPr>
        <w:t>Forrey</w:t>
      </w:r>
      <w:proofErr w:type="spellEnd"/>
    </w:p>
    <w:p w14:paraId="4A03F972"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32"/>
          <w:szCs w:val="32"/>
        </w:rPr>
        <w:t>Office Manager</w:t>
      </w:r>
    </w:p>
    <w:p w14:paraId="15855A37"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32"/>
          <w:szCs w:val="32"/>
        </w:rPr>
        <w:t xml:space="preserve">L. William </w:t>
      </w:r>
      <w:proofErr w:type="spellStart"/>
      <w:r>
        <w:rPr>
          <w:rFonts w:ascii="Calibri" w:hAnsi="Calibri" w:cs="Calibri"/>
          <w:sz w:val="32"/>
          <w:szCs w:val="32"/>
        </w:rPr>
        <w:t>Nowierski</w:t>
      </w:r>
      <w:proofErr w:type="spellEnd"/>
      <w:r>
        <w:rPr>
          <w:rFonts w:ascii="Calibri" w:hAnsi="Calibri" w:cs="Calibri"/>
          <w:sz w:val="32"/>
          <w:szCs w:val="32"/>
        </w:rPr>
        <w:t>, MD</w:t>
      </w:r>
    </w:p>
    <w:p w14:paraId="37E2B49E" w14:textId="77777777" w:rsidR="00231B53" w:rsidRDefault="00231B53" w:rsidP="00231B53">
      <w:pPr>
        <w:widowControl w:val="0"/>
        <w:autoSpaceDE w:val="0"/>
        <w:autoSpaceDN w:val="0"/>
        <w:adjustRightInd w:val="0"/>
        <w:rPr>
          <w:rFonts w:ascii="Calibri" w:hAnsi="Calibri" w:cs="Calibri"/>
          <w:sz w:val="32"/>
          <w:szCs w:val="32"/>
        </w:rPr>
      </w:pPr>
      <w:r>
        <w:rPr>
          <w:rFonts w:ascii="Calibri" w:hAnsi="Calibri" w:cs="Calibri"/>
          <w:sz w:val="32"/>
          <w:szCs w:val="32"/>
        </w:rPr>
        <w:t>PH: 208-343-5910</w:t>
      </w:r>
    </w:p>
    <w:p w14:paraId="0F37D390" w14:textId="77777777" w:rsidR="00067CCB" w:rsidRDefault="00231B53" w:rsidP="00231B53">
      <w:r>
        <w:rPr>
          <w:rFonts w:ascii="Calibri" w:hAnsi="Calibri" w:cs="Calibri"/>
          <w:sz w:val="32"/>
          <w:szCs w:val="32"/>
        </w:rPr>
        <w:t>Fax: 208-384-8562</w:t>
      </w:r>
    </w:p>
    <w:sectPr w:rsidR="00067CCB" w:rsidSect="00231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B53"/>
    <w:rsid w:val="00067CCB"/>
    <w:rsid w:val="00231B53"/>
    <w:rsid w:val="0089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09352"/>
  <w14:defaultImageDpi w14:val="300"/>
  <w15:docId w15:val="{DB057863-49D1-C54F-892D-FBCF872E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Talford</dc:creator>
  <cp:keywords/>
  <dc:description/>
  <cp:lastModifiedBy>David Talford</cp:lastModifiedBy>
  <cp:revision>2</cp:revision>
  <dcterms:created xsi:type="dcterms:W3CDTF">2013-11-27T17:08:00Z</dcterms:created>
  <dcterms:modified xsi:type="dcterms:W3CDTF">2019-10-18T15:34:00Z</dcterms:modified>
</cp:coreProperties>
</file>